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7" w:type="dxa"/>
        <w:tblInd w:w="-792" w:type="dxa"/>
        <w:tblLook w:val="01E0"/>
      </w:tblPr>
      <w:tblGrid>
        <w:gridCol w:w="4860"/>
        <w:gridCol w:w="5587"/>
      </w:tblGrid>
      <w:tr w:rsidR="00EA6FAF" w:rsidRPr="00236A59" w:rsidTr="001E1480">
        <w:trPr>
          <w:trHeight w:val="720"/>
        </w:trPr>
        <w:tc>
          <w:tcPr>
            <w:tcW w:w="4860" w:type="dxa"/>
          </w:tcPr>
          <w:p w:rsidR="00EA6FAF" w:rsidRPr="00236A59" w:rsidRDefault="00EA6FAF" w:rsidP="001E14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TCT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CP VINACONEX</w:t>
            </w:r>
          </w:p>
          <w:p w:rsidR="00EA6FAF" w:rsidRPr="00236A59" w:rsidRDefault="00EA6FAF" w:rsidP="001E1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t>TY CP VINACONEX SÀI GÒN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-------------------</w:t>
            </w:r>
          </w:p>
        </w:tc>
        <w:tc>
          <w:tcPr>
            <w:tcW w:w="5587" w:type="dxa"/>
          </w:tcPr>
          <w:p w:rsidR="00EA6FAF" w:rsidRPr="00236A59" w:rsidRDefault="00EA6FAF" w:rsidP="001E1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36A59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EA6FAF" w:rsidRPr="00236A59" w:rsidRDefault="00EA6FAF" w:rsidP="001E1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23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--------------</w:t>
            </w:r>
          </w:p>
          <w:p w:rsidR="00EA6FAF" w:rsidRPr="00236A59" w:rsidRDefault="00EA6FAF" w:rsidP="001E14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6FAF" w:rsidRPr="00236A59" w:rsidTr="001E1480">
        <w:trPr>
          <w:trHeight w:val="252"/>
        </w:trPr>
        <w:tc>
          <w:tcPr>
            <w:tcW w:w="4860" w:type="dxa"/>
          </w:tcPr>
          <w:p w:rsidR="00EA6FAF" w:rsidRPr="00236A59" w:rsidRDefault="00EA6FAF" w:rsidP="00D234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236A59">
              <w:rPr>
                <w:rFonts w:ascii="Times New Roman" w:hAnsi="Times New Roman"/>
                <w:bCs/>
                <w:sz w:val="24"/>
                <w:szCs w:val="24"/>
              </w:rPr>
              <w:t>Số: ……/</w:t>
            </w:r>
            <w:r w:rsidR="00D23452">
              <w:rPr>
                <w:rFonts w:ascii="Times New Roman" w:hAnsi="Times New Roman"/>
                <w:bCs/>
                <w:sz w:val="24"/>
                <w:szCs w:val="24"/>
              </w:rPr>
              <w:t>BC/</w:t>
            </w:r>
            <w:r w:rsidRPr="00236A59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236A59">
              <w:rPr>
                <w:rFonts w:ascii="Times New Roman" w:hAnsi="Times New Roman"/>
                <w:bCs/>
                <w:sz w:val="24"/>
                <w:szCs w:val="24"/>
              </w:rPr>
              <w:t>SG</w:t>
            </w:r>
            <w:r w:rsidR="00D23452">
              <w:rPr>
                <w:rFonts w:ascii="Times New Roman" w:hAnsi="Times New Roman"/>
                <w:bCs/>
                <w:sz w:val="24"/>
                <w:szCs w:val="24"/>
              </w:rPr>
              <w:t xml:space="preserve"> - HĐQT</w:t>
            </w:r>
          </w:p>
        </w:tc>
        <w:tc>
          <w:tcPr>
            <w:tcW w:w="5587" w:type="dxa"/>
          </w:tcPr>
          <w:p w:rsidR="00EA6FAF" w:rsidRPr="00236A59" w:rsidRDefault="00EA6FAF" w:rsidP="00D2345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Tp.HCM</w:t>
            </w:r>
            <w:r w:rsidRPr="00236A5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ngày </w:t>
            </w:r>
            <w:r w:rsidR="00D23452"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  <w:r w:rsidRPr="00236A5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tháng 03 năm 201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EA6FAF" w:rsidRDefault="00EA6FAF" w:rsidP="00EA6FAF">
      <w:pPr>
        <w:spacing w:before="120"/>
        <w:rPr>
          <w:rFonts w:ascii="Times New Roman" w:hAnsi="Times New Roman"/>
          <w:b/>
          <w:sz w:val="32"/>
          <w:szCs w:val="32"/>
        </w:rPr>
      </w:pPr>
    </w:p>
    <w:p w:rsidR="00EA6FAF" w:rsidRDefault="00EA6FAF" w:rsidP="00EA6FAF">
      <w:pPr>
        <w:jc w:val="center"/>
        <w:rPr>
          <w:rFonts w:ascii="Times New Roman" w:hAnsi="Times New Roman"/>
          <w:i/>
          <w:sz w:val="32"/>
          <w:szCs w:val="32"/>
        </w:rPr>
      </w:pPr>
      <w:r w:rsidRPr="00714AC4">
        <w:rPr>
          <w:rFonts w:ascii="Times New Roman" w:hAnsi="Times New Roman"/>
          <w:b/>
          <w:sz w:val="32"/>
          <w:szCs w:val="32"/>
        </w:rPr>
        <w:t>BÁO CÁO</w:t>
      </w:r>
    </w:p>
    <w:p w:rsidR="00EA6FAF" w:rsidRDefault="00EA6FAF" w:rsidP="00EA6FAF">
      <w:pPr>
        <w:jc w:val="center"/>
        <w:rPr>
          <w:rFonts w:ascii="Times New Roman" w:hAnsi="Times New Roman"/>
          <w:i/>
          <w:sz w:val="22"/>
          <w:szCs w:val="22"/>
        </w:rPr>
      </w:pPr>
      <w:r w:rsidRPr="007571F9">
        <w:rPr>
          <w:rFonts w:ascii="Times New Roman" w:hAnsi="Times New Roman"/>
          <w:i/>
          <w:sz w:val="22"/>
          <w:szCs w:val="22"/>
        </w:rPr>
        <w:t>“V/v</w:t>
      </w:r>
      <w:r>
        <w:rPr>
          <w:rFonts w:ascii="Times New Roman" w:hAnsi="Times New Roman"/>
          <w:i/>
          <w:sz w:val="22"/>
          <w:szCs w:val="22"/>
        </w:rPr>
        <w:t>:</w:t>
      </w:r>
      <w:r w:rsidRPr="007571F9">
        <w:rPr>
          <w:rFonts w:ascii="Times New Roman" w:hAnsi="Times New Roman"/>
          <w:i/>
          <w:sz w:val="22"/>
          <w:szCs w:val="22"/>
        </w:rPr>
        <w:t xml:space="preserve"> Thực hiện trả thù lao </w:t>
      </w:r>
      <w:r>
        <w:rPr>
          <w:rFonts w:ascii="Times New Roman" w:hAnsi="Times New Roman"/>
          <w:i/>
          <w:sz w:val="22"/>
          <w:szCs w:val="22"/>
        </w:rPr>
        <w:t xml:space="preserve">HĐQT, </w:t>
      </w:r>
      <w:r w:rsidRPr="007571F9">
        <w:rPr>
          <w:rFonts w:ascii="Times New Roman" w:hAnsi="Times New Roman"/>
          <w:i/>
          <w:sz w:val="22"/>
          <w:szCs w:val="22"/>
        </w:rPr>
        <w:t>BKS năm 201</w:t>
      </w:r>
      <w:r>
        <w:rPr>
          <w:rFonts w:ascii="Times New Roman" w:hAnsi="Times New Roman"/>
          <w:i/>
          <w:sz w:val="22"/>
          <w:szCs w:val="22"/>
        </w:rPr>
        <w:t>6</w:t>
      </w:r>
      <w:r w:rsidRPr="007571F9">
        <w:rPr>
          <w:rFonts w:ascii="Times New Roman" w:hAnsi="Times New Roman"/>
          <w:i/>
          <w:sz w:val="22"/>
          <w:szCs w:val="22"/>
        </w:rPr>
        <w:t xml:space="preserve"> và mức chi trả thù lao </w:t>
      </w:r>
      <w:r>
        <w:rPr>
          <w:rFonts w:ascii="Times New Roman" w:hAnsi="Times New Roman"/>
          <w:i/>
          <w:sz w:val="22"/>
          <w:szCs w:val="22"/>
        </w:rPr>
        <w:t xml:space="preserve">HĐQT, </w:t>
      </w:r>
      <w:r w:rsidRPr="007571F9">
        <w:rPr>
          <w:rFonts w:ascii="Times New Roman" w:hAnsi="Times New Roman"/>
          <w:i/>
          <w:sz w:val="22"/>
          <w:szCs w:val="22"/>
        </w:rPr>
        <w:t>BKS năm 201</w:t>
      </w:r>
      <w:r>
        <w:rPr>
          <w:rFonts w:ascii="Times New Roman" w:hAnsi="Times New Roman"/>
          <w:i/>
          <w:sz w:val="22"/>
          <w:szCs w:val="22"/>
        </w:rPr>
        <w:t>7</w:t>
      </w:r>
      <w:r w:rsidRPr="007571F9">
        <w:rPr>
          <w:rFonts w:ascii="Times New Roman" w:hAnsi="Times New Roman"/>
          <w:i/>
          <w:sz w:val="22"/>
          <w:szCs w:val="22"/>
        </w:rPr>
        <w:t>”</w:t>
      </w:r>
    </w:p>
    <w:p w:rsidR="00EA6FAF" w:rsidRPr="00AF67B9" w:rsidRDefault="00EA6FAF" w:rsidP="00EA6FAF">
      <w:pPr>
        <w:jc w:val="center"/>
        <w:rPr>
          <w:rFonts w:ascii="Times New Roman" w:hAnsi="Times New Roman"/>
          <w:i/>
          <w:sz w:val="32"/>
          <w:szCs w:val="32"/>
        </w:rPr>
      </w:pPr>
    </w:p>
    <w:p w:rsidR="00EA6FAF" w:rsidRDefault="00EA6FAF" w:rsidP="00EA6FAF">
      <w:pPr>
        <w:jc w:val="center"/>
        <w:rPr>
          <w:rFonts w:ascii="Times New Roman" w:hAnsi="Times New Roman"/>
          <w:b/>
          <w:sz w:val="28"/>
          <w:szCs w:val="28"/>
        </w:rPr>
      </w:pPr>
      <w:r w:rsidRPr="00AF67B9">
        <w:rPr>
          <w:rFonts w:ascii="Times New Roman" w:hAnsi="Times New Roman"/>
          <w:i/>
          <w:sz w:val="28"/>
          <w:szCs w:val="28"/>
          <w:u w:val="single"/>
        </w:rPr>
        <w:t>Kính gửi:</w:t>
      </w:r>
      <w:r w:rsidRPr="0088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99">
        <w:rPr>
          <w:rFonts w:ascii="Times New Roman" w:hAnsi="Times New Roman"/>
          <w:b/>
          <w:sz w:val="28"/>
          <w:szCs w:val="28"/>
        </w:rPr>
        <w:t>ĐẠI HỘI ĐỒNG CỔ ĐÔNG</w:t>
      </w:r>
    </w:p>
    <w:p w:rsidR="00EA6FAF" w:rsidRDefault="00EA6FAF" w:rsidP="00EA6FAF">
      <w:pPr>
        <w:rPr>
          <w:rFonts w:ascii="Times New Roman" w:hAnsi="Times New Roman"/>
          <w:b/>
          <w:sz w:val="28"/>
          <w:szCs w:val="28"/>
        </w:rPr>
      </w:pPr>
    </w:p>
    <w:p w:rsidR="00EA6FAF" w:rsidRPr="00EA3333" w:rsidRDefault="00EA6FAF" w:rsidP="00EA6FAF">
      <w:pPr>
        <w:spacing w:before="120"/>
        <w:jc w:val="center"/>
        <w:rPr>
          <w:rFonts w:ascii="Times New Roman" w:hAnsi="Times New Roman"/>
          <w:b/>
          <w:sz w:val="2"/>
          <w:szCs w:val="24"/>
        </w:rPr>
      </w:pPr>
    </w:p>
    <w:p w:rsidR="00EA6FAF" w:rsidRPr="00B4588F" w:rsidRDefault="00EA6FAF" w:rsidP="00EA6FAF">
      <w:pPr>
        <w:numPr>
          <w:ilvl w:val="0"/>
          <w:numId w:val="1"/>
        </w:numPr>
        <w:tabs>
          <w:tab w:val="right" w:leader="dot" w:pos="8472"/>
        </w:tabs>
        <w:spacing w:before="120"/>
        <w:rPr>
          <w:rFonts w:ascii="Times New Roman" w:hAnsi="Times New Roman"/>
          <w:i/>
          <w:sz w:val="26"/>
          <w:szCs w:val="26"/>
        </w:rPr>
      </w:pPr>
      <w:r w:rsidRPr="00B4588F">
        <w:rPr>
          <w:rFonts w:ascii="Times New Roman" w:hAnsi="Times New Roman"/>
          <w:i/>
          <w:sz w:val="26"/>
          <w:szCs w:val="26"/>
        </w:rPr>
        <w:t>Căn cứ Nghị quyết đại hội đồng cổ đông</w:t>
      </w:r>
      <w:r w:rsidR="00D23452">
        <w:rPr>
          <w:rFonts w:ascii="Times New Roman" w:hAnsi="Times New Roman"/>
          <w:i/>
          <w:sz w:val="26"/>
          <w:szCs w:val="26"/>
        </w:rPr>
        <w:t xml:space="preserve"> thường niên</w:t>
      </w:r>
      <w:r w:rsidRPr="00B4588F">
        <w:rPr>
          <w:rFonts w:ascii="Times New Roman" w:hAnsi="Times New Roman"/>
          <w:i/>
          <w:sz w:val="26"/>
          <w:szCs w:val="26"/>
        </w:rPr>
        <w:t xml:space="preserve"> năm 201</w:t>
      </w:r>
      <w:r>
        <w:rPr>
          <w:rFonts w:ascii="Times New Roman" w:hAnsi="Times New Roman"/>
          <w:i/>
          <w:sz w:val="26"/>
          <w:szCs w:val="26"/>
        </w:rPr>
        <w:t>6</w:t>
      </w:r>
      <w:r w:rsidRPr="00B4588F">
        <w:rPr>
          <w:rFonts w:ascii="Times New Roman" w:hAnsi="Times New Roman"/>
          <w:i/>
          <w:sz w:val="26"/>
          <w:szCs w:val="26"/>
        </w:rPr>
        <w:t>;</w:t>
      </w:r>
    </w:p>
    <w:p w:rsidR="00EA6FAF" w:rsidRPr="00B4588F" w:rsidRDefault="00EA6FAF" w:rsidP="00EA6FAF">
      <w:pPr>
        <w:numPr>
          <w:ilvl w:val="0"/>
          <w:numId w:val="1"/>
        </w:numPr>
        <w:tabs>
          <w:tab w:val="right" w:leader="dot" w:pos="8472"/>
        </w:tabs>
        <w:spacing w:before="120"/>
        <w:rPr>
          <w:rFonts w:ascii="Times New Roman" w:hAnsi="Times New Roman"/>
          <w:i/>
          <w:sz w:val="26"/>
          <w:szCs w:val="26"/>
        </w:rPr>
      </w:pPr>
      <w:r w:rsidRPr="00B4588F">
        <w:rPr>
          <w:rFonts w:ascii="Times New Roman" w:hAnsi="Times New Roman"/>
          <w:i/>
          <w:sz w:val="26"/>
          <w:szCs w:val="26"/>
        </w:rPr>
        <w:t>Căn cứ tình hình thực tế SXKD năm 201</w:t>
      </w:r>
      <w:r>
        <w:rPr>
          <w:rFonts w:ascii="Times New Roman" w:hAnsi="Times New Roman"/>
          <w:i/>
          <w:sz w:val="26"/>
          <w:szCs w:val="26"/>
        </w:rPr>
        <w:t>6</w:t>
      </w:r>
      <w:r w:rsidRPr="00B4588F">
        <w:rPr>
          <w:rFonts w:ascii="Times New Roman" w:hAnsi="Times New Roman"/>
          <w:i/>
          <w:sz w:val="26"/>
          <w:szCs w:val="26"/>
        </w:rPr>
        <w:t xml:space="preserve"> của Công ty CP Vinaconex Sài Gòn;</w:t>
      </w:r>
    </w:p>
    <w:p w:rsidR="00EA6FAF" w:rsidRPr="002510D9" w:rsidRDefault="00EA6FAF" w:rsidP="00EA6FAF">
      <w:pPr>
        <w:tabs>
          <w:tab w:val="right" w:leader="dot" w:pos="8472"/>
        </w:tabs>
        <w:spacing w:before="120"/>
        <w:ind w:left="720"/>
        <w:rPr>
          <w:rFonts w:ascii="Times New Roman" w:hAnsi="Times New Roman"/>
          <w:sz w:val="28"/>
          <w:szCs w:val="28"/>
        </w:rPr>
      </w:pP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F67B9">
        <w:rPr>
          <w:rFonts w:ascii="Times New Roman" w:hAnsi="Times New Roman"/>
          <w:sz w:val="28"/>
          <w:szCs w:val="28"/>
        </w:rPr>
        <w:t xml:space="preserve">Công ty CP Vinaconex Sài Gòn </w:t>
      </w:r>
      <w:r>
        <w:rPr>
          <w:rFonts w:ascii="Times New Roman" w:hAnsi="Times New Roman"/>
          <w:sz w:val="28"/>
          <w:szCs w:val="28"/>
        </w:rPr>
        <w:t xml:space="preserve">kính </w:t>
      </w:r>
      <w:r w:rsidRPr="00AF67B9">
        <w:rPr>
          <w:rFonts w:ascii="Times New Roman" w:hAnsi="Times New Roman"/>
          <w:sz w:val="28"/>
          <w:szCs w:val="28"/>
        </w:rPr>
        <w:t>báo cáo Đại hội đồng cổ đông việc thực hiện trả thù lao cho HĐQT và BKS năm 201</w:t>
      </w:r>
      <w:r>
        <w:rPr>
          <w:rFonts w:ascii="Times New Roman" w:hAnsi="Times New Roman"/>
          <w:sz w:val="28"/>
          <w:szCs w:val="28"/>
        </w:rPr>
        <w:t>6</w:t>
      </w:r>
      <w:r w:rsidRPr="00AF67B9">
        <w:rPr>
          <w:rFonts w:ascii="Times New Roman" w:hAnsi="Times New Roman"/>
          <w:sz w:val="28"/>
          <w:szCs w:val="28"/>
        </w:rPr>
        <w:t xml:space="preserve"> và mức chi trả thù lao cho HĐQT và BKS năm 201</w:t>
      </w:r>
      <w:r>
        <w:rPr>
          <w:rFonts w:ascii="Times New Roman" w:hAnsi="Times New Roman"/>
          <w:sz w:val="28"/>
          <w:szCs w:val="28"/>
        </w:rPr>
        <w:t>7,</w:t>
      </w:r>
      <w:r w:rsidRPr="00AF67B9">
        <w:rPr>
          <w:rFonts w:ascii="Times New Roman" w:hAnsi="Times New Roman"/>
          <w:sz w:val="28"/>
          <w:szCs w:val="28"/>
        </w:rPr>
        <w:t xml:space="preserve"> như sau: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F67B9">
        <w:rPr>
          <w:rFonts w:ascii="Times New Roman" w:hAnsi="Times New Roman"/>
          <w:b/>
          <w:sz w:val="28"/>
          <w:szCs w:val="28"/>
        </w:rPr>
        <w:t>I/ CHI TRẢ THÙ LAO CHO HĐQT VÀ BKS NĂM 201</w:t>
      </w:r>
      <w:r>
        <w:rPr>
          <w:rFonts w:ascii="Times New Roman" w:hAnsi="Times New Roman"/>
          <w:b/>
          <w:sz w:val="28"/>
          <w:szCs w:val="28"/>
        </w:rPr>
        <w:t>6</w:t>
      </w:r>
      <w:r w:rsidRPr="00AF67B9">
        <w:rPr>
          <w:rFonts w:ascii="Times New Roman" w:hAnsi="Times New Roman"/>
          <w:b/>
          <w:sz w:val="28"/>
          <w:szCs w:val="28"/>
        </w:rPr>
        <w:t>: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AF67B9">
        <w:rPr>
          <w:rFonts w:ascii="Times New Roman" w:hAnsi="Times New Roman"/>
          <w:b/>
          <w:sz w:val="28"/>
          <w:szCs w:val="28"/>
          <w:u w:val="single"/>
        </w:rPr>
        <w:t>1. Hội đồng quản trị :</w:t>
      </w:r>
    </w:p>
    <w:p w:rsidR="00EA6FAF" w:rsidRPr="00AF67B9" w:rsidRDefault="00EA6FAF" w:rsidP="00EA6FAF">
      <w:pPr>
        <w:spacing w:line="360" w:lineRule="exact"/>
        <w:ind w:firstLine="360"/>
        <w:rPr>
          <w:rFonts w:ascii="Times New Roman" w:hAnsi="Times New Roman"/>
          <w:b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- Thù lao cho HĐQT năm 201</w:t>
      </w:r>
      <w:r>
        <w:rPr>
          <w:rFonts w:ascii="Times New Roman" w:hAnsi="Times New Roman"/>
          <w:sz w:val="28"/>
          <w:szCs w:val="28"/>
        </w:rPr>
        <w:t xml:space="preserve">6                            </w:t>
      </w:r>
      <w:r w:rsidRPr="006357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C94107">
        <w:rPr>
          <w:rFonts w:ascii="Times New Roman" w:hAnsi="Times New Roman"/>
          <w:sz w:val="28"/>
          <w:szCs w:val="28"/>
        </w:rPr>
        <w:t>hông chi trả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AF67B9">
        <w:rPr>
          <w:rFonts w:ascii="Times New Roman" w:hAnsi="Times New Roman"/>
          <w:b/>
          <w:sz w:val="28"/>
          <w:szCs w:val="28"/>
          <w:u w:val="single"/>
        </w:rPr>
        <w:t xml:space="preserve">2. Ban kiểm soát : </w:t>
      </w:r>
    </w:p>
    <w:p w:rsidR="00EA6FAF" w:rsidRPr="00AF67B9" w:rsidRDefault="00EA6FAF" w:rsidP="00EA6FAF">
      <w:pPr>
        <w:spacing w:line="360" w:lineRule="exact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 xml:space="preserve">      - Thù lao cho BKS năm 201</w:t>
      </w:r>
      <w:r>
        <w:rPr>
          <w:rFonts w:ascii="Times New Roman" w:hAnsi="Times New Roman"/>
          <w:sz w:val="28"/>
          <w:szCs w:val="28"/>
        </w:rPr>
        <w:t>6                               :</w:t>
      </w:r>
      <w:r w:rsidR="00635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C94107">
        <w:rPr>
          <w:rFonts w:ascii="Times New Roman" w:hAnsi="Times New Roman"/>
          <w:sz w:val="28"/>
          <w:szCs w:val="28"/>
        </w:rPr>
        <w:t>hông chi trả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F67B9">
        <w:rPr>
          <w:rFonts w:ascii="Times New Roman" w:hAnsi="Times New Roman"/>
          <w:b/>
          <w:sz w:val="28"/>
          <w:szCs w:val="28"/>
        </w:rPr>
        <w:t>II/ KẾ HOẠCH CHI TRẢ THÙ LAO CHO HĐQT VÀ BKS NĂM 201</w:t>
      </w:r>
      <w:r>
        <w:rPr>
          <w:rFonts w:ascii="Times New Roman" w:hAnsi="Times New Roman"/>
          <w:b/>
          <w:sz w:val="28"/>
          <w:szCs w:val="28"/>
        </w:rPr>
        <w:t>7</w:t>
      </w:r>
      <w:r w:rsidRPr="00AF67B9">
        <w:rPr>
          <w:rFonts w:ascii="Times New Roman" w:hAnsi="Times New Roman"/>
          <w:b/>
          <w:sz w:val="28"/>
          <w:szCs w:val="28"/>
        </w:rPr>
        <w:t>: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AF67B9">
        <w:rPr>
          <w:rFonts w:ascii="Times New Roman" w:hAnsi="Times New Roman"/>
          <w:b/>
          <w:sz w:val="28"/>
          <w:szCs w:val="28"/>
          <w:u w:val="single"/>
        </w:rPr>
        <w:t>1. Hội đồng quản trị :</w:t>
      </w:r>
    </w:p>
    <w:p w:rsidR="00EA6FAF" w:rsidRPr="00AF67B9" w:rsidRDefault="00EA6FAF" w:rsidP="00EA6FAF">
      <w:pPr>
        <w:tabs>
          <w:tab w:val="left" w:pos="5400"/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 xml:space="preserve">- Chủ tịch </w:t>
      </w:r>
      <w:r>
        <w:rPr>
          <w:rFonts w:ascii="Times New Roman" w:hAnsi="Times New Roman"/>
          <w:sz w:val="28"/>
          <w:szCs w:val="28"/>
        </w:rPr>
        <w:t xml:space="preserve">HĐQT : (1người) </w:t>
      </w:r>
      <w:r>
        <w:rPr>
          <w:rFonts w:ascii="Times New Roman" w:hAnsi="Times New Roman"/>
          <w:sz w:val="28"/>
          <w:szCs w:val="28"/>
        </w:rPr>
        <w:tab/>
        <w:t xml:space="preserve">        : 1.</w:t>
      </w:r>
      <w:r w:rsidR="006357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00.000đ/tháng</w:t>
      </w:r>
    </w:p>
    <w:p w:rsidR="00EA6FAF" w:rsidRPr="00AF67B9" w:rsidRDefault="00EA6FAF" w:rsidP="00EA6FAF">
      <w:pPr>
        <w:tabs>
          <w:tab w:val="left" w:pos="5400"/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- Ủy viên HĐQT:</w:t>
      </w:r>
      <w:r>
        <w:rPr>
          <w:rFonts w:ascii="Times New Roman" w:hAnsi="Times New Roman"/>
          <w:sz w:val="28"/>
          <w:szCs w:val="28"/>
        </w:rPr>
        <w:t xml:space="preserve"> (4 người)                                   : </w:t>
      </w:r>
      <w:r w:rsidR="00635793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00.000đ/người/tháng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AF67B9">
        <w:rPr>
          <w:rFonts w:ascii="Times New Roman" w:hAnsi="Times New Roman"/>
          <w:b/>
          <w:sz w:val="28"/>
          <w:szCs w:val="28"/>
          <w:u w:val="single"/>
        </w:rPr>
        <w:t xml:space="preserve">2. Ban kiểm soát : 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- Trưởng Ban kiể</w:t>
      </w:r>
      <w:r>
        <w:rPr>
          <w:rFonts w:ascii="Times New Roman" w:hAnsi="Times New Roman"/>
          <w:sz w:val="28"/>
          <w:szCs w:val="28"/>
        </w:rPr>
        <w:t>m soát (1 người )                        : 800.000đ/tháng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- Thành viên Ba</w:t>
      </w:r>
      <w:r>
        <w:rPr>
          <w:rFonts w:ascii="Times New Roman" w:hAnsi="Times New Roman"/>
          <w:sz w:val="28"/>
          <w:szCs w:val="28"/>
        </w:rPr>
        <w:t xml:space="preserve">n kiểm soát (2 người )                  : </w:t>
      </w:r>
      <w:r w:rsidR="006951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00.000đ/người/tháng</w:t>
      </w:r>
      <w:r w:rsidRPr="00AF67B9">
        <w:rPr>
          <w:rFonts w:ascii="Times New Roman" w:hAnsi="Times New Roman"/>
          <w:sz w:val="28"/>
          <w:szCs w:val="28"/>
        </w:rPr>
        <w:t xml:space="preserve"> </w:t>
      </w:r>
    </w:p>
    <w:p w:rsidR="00EA6FAF" w:rsidRPr="00AF67B9" w:rsidRDefault="00EA6FAF" w:rsidP="00EA6FAF">
      <w:pPr>
        <w:tabs>
          <w:tab w:val="right" w:leader="dot" w:pos="8640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Hội đồng quản trị kính báo cáo Đại hội đồng cổ đông và đề nghị Đại hội xem xét thông qua.</w:t>
      </w:r>
    </w:p>
    <w:p w:rsidR="00EA6FAF" w:rsidRPr="00AF67B9" w:rsidRDefault="00EA6FAF" w:rsidP="00EA6FAF">
      <w:pPr>
        <w:tabs>
          <w:tab w:val="right" w:leader="dot" w:pos="8472"/>
        </w:tabs>
        <w:spacing w:line="360" w:lineRule="exact"/>
        <w:ind w:firstLine="360"/>
        <w:rPr>
          <w:rFonts w:ascii="Times New Roman" w:hAnsi="Times New Roman"/>
          <w:sz w:val="28"/>
          <w:szCs w:val="28"/>
        </w:rPr>
      </w:pPr>
      <w:r w:rsidRPr="00AF67B9">
        <w:rPr>
          <w:rFonts w:ascii="Times New Roman" w:hAnsi="Times New Roman"/>
          <w:sz w:val="28"/>
          <w:szCs w:val="28"/>
        </w:rPr>
        <w:t>Xin trân trọng cảm ơn./.</w:t>
      </w:r>
    </w:p>
    <w:p w:rsidR="00EA6FAF" w:rsidRDefault="00EA6FAF" w:rsidP="00EA6FAF">
      <w:pPr>
        <w:tabs>
          <w:tab w:val="right" w:leader="dot" w:pos="8472"/>
        </w:tabs>
        <w:spacing w:before="120"/>
        <w:ind w:firstLine="360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ook w:val="01E0"/>
      </w:tblPr>
      <w:tblGrid>
        <w:gridCol w:w="4428"/>
        <w:gridCol w:w="5580"/>
      </w:tblGrid>
      <w:tr w:rsidR="00EA6FAF" w:rsidRPr="00236A59" w:rsidTr="001E1480">
        <w:tc>
          <w:tcPr>
            <w:tcW w:w="4428" w:type="dxa"/>
          </w:tcPr>
          <w:p w:rsidR="00EA6FAF" w:rsidRPr="00236A59" w:rsidRDefault="00EA6FAF" w:rsidP="00695103">
            <w:pPr>
              <w:tabs>
                <w:tab w:val="right" w:leader="dot" w:pos="8472"/>
              </w:tabs>
              <w:spacing w:line="360" w:lineRule="auto"/>
              <w:rPr>
                <w:rFonts w:ascii="Times New Roman" w:hAnsi="Times New Roman"/>
              </w:rPr>
            </w:pPr>
            <w:r w:rsidRPr="00236A59">
              <w:rPr>
                <w:rFonts w:ascii="Times New Roman" w:hAnsi="Times New Roman"/>
                <w:sz w:val="24"/>
                <w:szCs w:val="24"/>
              </w:rPr>
              <w:br/>
            </w:r>
            <w:r w:rsidRPr="00236A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Nơi nhận:</w:t>
            </w:r>
            <w:r w:rsidRPr="00236A59">
              <w:rPr>
                <w:rFonts w:ascii="Times New Roman" w:hAnsi="Times New Roman"/>
                <w:sz w:val="24"/>
                <w:szCs w:val="24"/>
              </w:rPr>
              <w:br/>
            </w:r>
            <w:r w:rsidRPr="00236A59">
              <w:rPr>
                <w:rFonts w:ascii="Times New Roman" w:hAnsi="Times New Roman"/>
              </w:rPr>
              <w:t>- Như trên</w:t>
            </w:r>
          </w:p>
          <w:p w:rsidR="00EA6FAF" w:rsidRPr="00236A59" w:rsidRDefault="00EA6FAF" w:rsidP="00695103">
            <w:pPr>
              <w:tabs>
                <w:tab w:val="right" w:leader="dot" w:pos="8472"/>
              </w:tabs>
              <w:spacing w:line="360" w:lineRule="auto"/>
              <w:rPr>
                <w:rFonts w:ascii="Times New Roman" w:hAnsi="Times New Roman"/>
              </w:rPr>
            </w:pPr>
            <w:r w:rsidRPr="00236A59">
              <w:rPr>
                <w:rFonts w:ascii="Times New Roman" w:hAnsi="Times New Roman"/>
              </w:rPr>
              <w:t>- Lưu Cty</w:t>
            </w:r>
            <w:r w:rsidRPr="00236A59">
              <w:rPr>
                <w:rFonts w:ascii="Times New Roman" w:hAnsi="Times New Roman"/>
              </w:rPr>
              <w:br/>
            </w:r>
          </w:p>
        </w:tc>
        <w:tc>
          <w:tcPr>
            <w:tcW w:w="5580" w:type="dxa"/>
          </w:tcPr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59">
              <w:rPr>
                <w:rFonts w:ascii="Times New Roman" w:hAnsi="Times New Roman"/>
                <w:b/>
                <w:sz w:val="24"/>
                <w:szCs w:val="24"/>
              </w:rPr>
              <w:t>HĐQT. CTY CP VINACONEX SÀI GÒN</w:t>
            </w:r>
          </w:p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59">
              <w:rPr>
                <w:rFonts w:ascii="Times New Roman" w:hAnsi="Times New Roman"/>
                <w:b/>
                <w:sz w:val="24"/>
                <w:szCs w:val="24"/>
              </w:rPr>
              <w:t>CHỦ TỊCH</w:t>
            </w:r>
          </w:p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(Đã ký)</w:t>
            </w:r>
          </w:p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36A5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DƯƠNG VĂN MẬU</w:t>
            </w:r>
          </w:p>
          <w:p w:rsidR="00EA6FAF" w:rsidRPr="00236A59" w:rsidRDefault="00EA6FAF" w:rsidP="001E1480">
            <w:pPr>
              <w:tabs>
                <w:tab w:val="right" w:leader="dot" w:pos="8472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6FAF" w:rsidRDefault="00EA6FAF" w:rsidP="00EA6FAF"/>
    <w:p w:rsidR="0093465A" w:rsidRDefault="0093465A"/>
    <w:sectPr w:rsidR="0093465A" w:rsidSect="00B4588F">
      <w:pgSz w:w="12240" w:h="15840"/>
      <w:pgMar w:top="72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36E52"/>
    <w:multiLevelType w:val="hybridMultilevel"/>
    <w:tmpl w:val="5804245C"/>
    <w:lvl w:ilvl="0" w:tplc="0630E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6FAF"/>
    <w:rsid w:val="003B6FB9"/>
    <w:rsid w:val="0041525F"/>
    <w:rsid w:val="00585568"/>
    <w:rsid w:val="00635793"/>
    <w:rsid w:val="00695103"/>
    <w:rsid w:val="006C0FCE"/>
    <w:rsid w:val="006D7465"/>
    <w:rsid w:val="0093465A"/>
    <w:rsid w:val="009D43BE"/>
    <w:rsid w:val="009D5AA5"/>
    <w:rsid w:val="00A06880"/>
    <w:rsid w:val="00C7127D"/>
    <w:rsid w:val="00D23452"/>
    <w:rsid w:val="00DB7386"/>
    <w:rsid w:val="00EA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AF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 Nang</dc:creator>
  <cp:lastModifiedBy>Phi Nang</cp:lastModifiedBy>
  <cp:revision>4</cp:revision>
  <dcterms:created xsi:type="dcterms:W3CDTF">2017-03-10T03:28:00Z</dcterms:created>
  <dcterms:modified xsi:type="dcterms:W3CDTF">2017-04-10T06:25:00Z</dcterms:modified>
</cp:coreProperties>
</file>