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1" w:type="dxa"/>
        <w:tblInd w:w="-142" w:type="dxa"/>
        <w:tblLook w:val="01E0" w:firstRow="1" w:lastRow="1" w:firstColumn="1" w:lastColumn="1" w:noHBand="0" w:noVBand="0"/>
      </w:tblPr>
      <w:tblGrid>
        <w:gridCol w:w="4480"/>
        <w:gridCol w:w="6051"/>
      </w:tblGrid>
      <w:tr w:rsidR="00BD5997" w:rsidRPr="00BD5997" w:rsidTr="002913B3">
        <w:tc>
          <w:tcPr>
            <w:tcW w:w="4480" w:type="dxa"/>
          </w:tcPr>
          <w:p w:rsidR="00BD5997" w:rsidRPr="00BD5997" w:rsidRDefault="00BD5997" w:rsidP="00BD5997">
            <w:pPr>
              <w:tabs>
                <w:tab w:val="left" w:pos="3724"/>
              </w:tabs>
              <w:spacing w:after="0" w:line="240" w:lineRule="auto"/>
              <w:rPr>
                <w:rFonts w:eastAsia="Arial Unicode MS" w:cs="Times New Roman"/>
                <w:b/>
                <w:szCs w:val="24"/>
                <w:lang w:eastAsia="zh-CN"/>
              </w:rPr>
            </w:pPr>
            <w:r w:rsidRPr="00BD5997">
              <w:rPr>
                <w:rFonts w:eastAsia="Arial Unicode MS" w:cs="Times New Roman"/>
                <w:b/>
                <w:szCs w:val="24"/>
                <w:lang w:eastAsia="zh-CN"/>
              </w:rPr>
              <w:t xml:space="preserve">  </w:t>
            </w:r>
            <w:r w:rsidR="00FD5748">
              <w:rPr>
                <w:rFonts w:eastAsia="Arial Unicode MS" w:cs="Times New Roman"/>
                <w:b/>
                <w:szCs w:val="24"/>
                <w:lang w:eastAsia="zh-CN"/>
              </w:rPr>
              <w:t xml:space="preserve">     </w:t>
            </w:r>
            <w:r w:rsidRPr="00BD5997">
              <w:rPr>
                <w:rFonts w:eastAsia="Arial Unicode MS" w:cs="Times New Roman"/>
                <w:b/>
                <w:szCs w:val="24"/>
                <w:lang w:eastAsia="zh-CN"/>
              </w:rPr>
              <w:t>TCT CTY CỔ PHẦN VINACONEX</w:t>
            </w:r>
          </w:p>
          <w:p w:rsidR="00BD5997" w:rsidRPr="00BD5997" w:rsidRDefault="00FD5748" w:rsidP="00BD5997">
            <w:pPr>
              <w:tabs>
                <w:tab w:val="left" w:pos="3724"/>
              </w:tabs>
              <w:spacing w:after="0" w:line="240" w:lineRule="auto"/>
              <w:rPr>
                <w:rFonts w:eastAsia="Arial Unicode MS" w:cs="Times New Roman"/>
                <w:b/>
                <w:szCs w:val="24"/>
                <w:lang w:eastAsia="zh-CN"/>
              </w:rPr>
            </w:pPr>
            <w:r>
              <w:rPr>
                <w:rFonts w:eastAsia="Arial Unicode MS" w:cs="Times New Roman"/>
                <w:b/>
                <w:szCs w:val="24"/>
                <w:lang w:eastAsia="zh-CN"/>
              </w:rPr>
              <w:t xml:space="preserve">  </w:t>
            </w:r>
            <w:r w:rsidR="00BD5997" w:rsidRPr="00BD5997">
              <w:rPr>
                <w:rFonts w:eastAsia="Arial Unicode MS" w:cs="Times New Roman"/>
                <w:b/>
                <w:szCs w:val="24"/>
                <w:lang w:eastAsia="zh-CN"/>
              </w:rPr>
              <w:t>CÔNG TY CP VINACONEX SÀI GÒN</w:t>
            </w:r>
          </w:p>
          <w:p w:rsidR="00BD5997" w:rsidRPr="00BD5997" w:rsidRDefault="00BD5997" w:rsidP="00BD5997">
            <w:pPr>
              <w:tabs>
                <w:tab w:val="left" w:pos="3724"/>
              </w:tabs>
              <w:spacing w:after="0" w:line="240" w:lineRule="auto"/>
              <w:rPr>
                <w:rFonts w:eastAsia="Arial Unicode MS" w:cs="Times New Roman"/>
                <w:b/>
                <w:szCs w:val="24"/>
                <w:lang w:eastAsia="zh-CN"/>
              </w:rPr>
            </w:pPr>
            <w:r w:rsidRPr="00BD5997">
              <w:rPr>
                <w:rFonts w:eastAsia="Arial Unicode MS" w:cs="Times New Roman"/>
                <w:b/>
                <w:szCs w:val="24"/>
                <w:lang w:eastAsia="zh-CN"/>
              </w:rPr>
              <w:t xml:space="preserve">                   ----------------------------</w:t>
            </w:r>
          </w:p>
          <w:p w:rsidR="00BD5997" w:rsidRPr="00BD5997" w:rsidRDefault="00BD5997" w:rsidP="00BD5997">
            <w:pPr>
              <w:spacing w:after="0" w:line="240" w:lineRule="auto"/>
              <w:jc w:val="center"/>
              <w:rPr>
                <w:rFonts w:eastAsia="Arial Unicode MS" w:cs="Times New Roman"/>
                <w:b/>
                <w:i/>
                <w:szCs w:val="24"/>
                <w:lang w:eastAsia="zh-CN"/>
              </w:rPr>
            </w:pPr>
            <w:r w:rsidRPr="00BD5997">
              <w:rPr>
                <w:rFonts w:eastAsia="Arial Unicode MS" w:cs="Times New Roman"/>
                <w:b/>
                <w:i/>
                <w:szCs w:val="24"/>
                <w:lang w:eastAsia="zh-CN"/>
              </w:rPr>
              <w:t>Sô: 106/2017/TB-CBCK</w:t>
            </w:r>
          </w:p>
        </w:tc>
        <w:tc>
          <w:tcPr>
            <w:tcW w:w="6051" w:type="dxa"/>
          </w:tcPr>
          <w:p w:rsidR="00BD5997" w:rsidRPr="00BD5997" w:rsidRDefault="00BD5997" w:rsidP="00FD5748">
            <w:pPr>
              <w:spacing w:before="60" w:after="0" w:line="240" w:lineRule="auto"/>
              <w:rPr>
                <w:rFonts w:eastAsia="Arial Unicode MS" w:cs="Times New Roman"/>
                <w:b/>
                <w:szCs w:val="24"/>
                <w:lang w:eastAsia="zh-CN"/>
              </w:rPr>
            </w:pPr>
            <w:r w:rsidRPr="00BD5997">
              <w:rPr>
                <w:rFonts w:eastAsia="Arial Unicode MS" w:cs="Times New Roman"/>
                <w:b/>
                <w:szCs w:val="24"/>
                <w:lang w:eastAsia="zh-CN"/>
              </w:rPr>
              <w:t>CỘNG HÒA XÃ HỘI CHỦ NGHĨA VIỆT  NAM</w:t>
            </w:r>
          </w:p>
          <w:p w:rsidR="00BD5997" w:rsidRPr="00BD5997" w:rsidRDefault="00BD5997" w:rsidP="00FD5748">
            <w:pPr>
              <w:spacing w:after="0" w:line="240" w:lineRule="auto"/>
              <w:rPr>
                <w:rFonts w:eastAsia="Arial Unicode MS" w:cs="Times New Roman"/>
                <w:b/>
                <w:szCs w:val="24"/>
                <w:lang w:eastAsia="zh-CN"/>
              </w:rPr>
            </w:pPr>
            <w:r>
              <w:rPr>
                <w:rFonts w:eastAsia="Arial Unicode MS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215264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5pt,16.95pt" to="222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kf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"/>
                  </w:pict>
                </mc:Fallback>
              </mc:AlternateContent>
            </w:r>
            <w:r w:rsidR="00FD5748">
              <w:rPr>
                <w:rFonts w:eastAsia="Arial Unicode MS" w:cs="Times New Roman"/>
                <w:b/>
                <w:szCs w:val="24"/>
                <w:lang w:eastAsia="zh-CN"/>
              </w:rPr>
              <w:t xml:space="preserve">                    </w:t>
            </w:r>
            <w:r w:rsidRPr="00BD5997">
              <w:rPr>
                <w:rFonts w:eastAsia="Arial Unicode MS" w:cs="Times New Roman"/>
                <w:b/>
                <w:szCs w:val="24"/>
                <w:lang w:eastAsia="zh-CN"/>
              </w:rPr>
              <w:t>Độc lập – Tự do – Hạnh phúc</w:t>
            </w:r>
          </w:p>
          <w:p w:rsidR="00BD5997" w:rsidRPr="00BD5997" w:rsidRDefault="00BD5997" w:rsidP="00BD5997">
            <w:pPr>
              <w:spacing w:before="240" w:after="0" w:line="240" w:lineRule="auto"/>
              <w:jc w:val="center"/>
              <w:rPr>
                <w:rFonts w:eastAsia="Arial Unicode MS" w:cs="Times New Roman"/>
                <w:b/>
                <w:szCs w:val="24"/>
                <w:lang w:eastAsia="zh-CN"/>
              </w:rPr>
            </w:pPr>
          </w:p>
        </w:tc>
      </w:tr>
    </w:tbl>
    <w:p w:rsidR="00BD5997" w:rsidRPr="00BD5997" w:rsidRDefault="00BD5997" w:rsidP="00BD5997">
      <w:pPr>
        <w:tabs>
          <w:tab w:val="left" w:pos="-4678"/>
        </w:tabs>
        <w:spacing w:after="120" w:line="240" w:lineRule="auto"/>
        <w:jc w:val="both"/>
        <w:rPr>
          <w:rFonts w:eastAsia="Arial Unicode MS" w:cs="Times New Roman"/>
          <w:b/>
          <w:color w:val="000000"/>
          <w:sz w:val="26"/>
          <w:szCs w:val="26"/>
          <w:lang w:eastAsia="zh-CN"/>
        </w:rPr>
      </w:pPr>
    </w:p>
    <w:p w:rsidR="00BD5997" w:rsidRPr="00BD5997" w:rsidRDefault="00BD5997" w:rsidP="00BD5997">
      <w:pPr>
        <w:tabs>
          <w:tab w:val="left" w:pos="-4678"/>
        </w:tabs>
        <w:spacing w:after="360" w:line="240" w:lineRule="auto"/>
        <w:jc w:val="center"/>
        <w:rPr>
          <w:rFonts w:eastAsia="Arial Unicode MS" w:cs="Times New Roman"/>
          <w:b/>
          <w:color w:val="000000"/>
          <w:sz w:val="38"/>
          <w:szCs w:val="26"/>
          <w:lang w:eastAsia="zh-CN"/>
        </w:rPr>
      </w:pPr>
      <w:r w:rsidRPr="00BD5997">
        <w:rPr>
          <w:rFonts w:eastAsia="Arial Unicode MS" w:cs="Times New Roman"/>
          <w:b/>
          <w:color w:val="000000"/>
          <w:sz w:val="38"/>
          <w:szCs w:val="26"/>
          <w:lang w:eastAsia="zh-CN"/>
        </w:rPr>
        <w:t xml:space="preserve"> THÔNG BÁO CHÀO BÁN</w:t>
      </w:r>
    </w:p>
    <w:p w:rsidR="00BD5997" w:rsidRPr="00BD5997" w:rsidRDefault="00BD5997" w:rsidP="00BD5997">
      <w:pPr>
        <w:keepNext/>
        <w:widowControl w:val="0"/>
        <w:numPr>
          <w:ilvl w:val="0"/>
          <w:numId w:val="3"/>
        </w:numPr>
        <w:suppressAutoHyphens/>
        <w:spacing w:after="120" w:line="360" w:lineRule="auto"/>
        <w:ind w:left="284" w:hanging="284"/>
        <w:contextualSpacing/>
        <w:jc w:val="both"/>
        <w:rPr>
          <w:rFonts w:eastAsia="Arial Unicode MS" w:cs="Times New Roman"/>
          <w:iCs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b/>
          <w:sz w:val="26"/>
          <w:szCs w:val="26"/>
          <w:lang w:val="nl-NL" w:eastAsia="zh-CN"/>
        </w:rPr>
        <w:t xml:space="preserve">Tài sản: </w:t>
      </w:r>
      <w:r w:rsidRPr="00BD5997">
        <w:rPr>
          <w:rFonts w:eastAsia="Arial Unicode MS" w:cs="Times New Roman"/>
          <w:sz w:val="26"/>
          <w:szCs w:val="26"/>
          <w:lang w:val="nl-NL" w:eastAsia="zh-CN"/>
        </w:rPr>
        <w:t>Nguyên</w:t>
      </w:r>
      <w:r w:rsidRPr="00BD5997">
        <w:rPr>
          <w:rFonts w:eastAsia="Arial Unicode MS" w:cs="Times New Roman"/>
          <w:b/>
          <w:sz w:val="26"/>
          <w:szCs w:val="26"/>
          <w:lang w:val="nl-NL" w:eastAsia="zh-CN"/>
        </w:rPr>
        <w:t xml:space="preserve"> </w:t>
      </w:r>
      <w:r w:rsidRPr="00BD5997">
        <w:rPr>
          <w:rFonts w:eastAsia="Arial Unicode MS" w:cs="Times New Roman"/>
          <w:sz w:val="26"/>
          <w:szCs w:val="26"/>
          <w:lang w:val="nl-NL" w:eastAsia="zh-CN"/>
        </w:rPr>
        <w:t>trạng</w:t>
      </w:r>
      <w:r w:rsidRPr="00BD5997">
        <w:rPr>
          <w:rFonts w:eastAsia="Arial Unicode MS" w:cs="Times New Roman"/>
          <w:b/>
          <w:sz w:val="26"/>
          <w:szCs w:val="26"/>
          <w:lang w:val="nl-NL" w:eastAsia="zh-CN"/>
        </w:rPr>
        <w:t xml:space="preserve"> </w:t>
      </w:r>
      <w:r w:rsidRPr="00BD5997">
        <w:rPr>
          <w:rFonts w:eastAsia="Arial Unicode MS" w:cs="Times New Roman"/>
          <w:iCs/>
          <w:color w:val="000000"/>
          <w:sz w:val="26"/>
          <w:szCs w:val="26"/>
          <w:lang w:val="pl-PL" w:eastAsia="zh-CN"/>
        </w:rPr>
        <w:t>Nhà máy bê tông Vinaconex Long An,</w:t>
      </w:r>
      <w:r w:rsidRPr="00BD5997">
        <w:rPr>
          <w:rFonts w:eastAsia="Arial Unicode MS" w:cs="Times New Roman"/>
          <w:sz w:val="26"/>
          <w:szCs w:val="26"/>
          <w:lang w:eastAsia="zh-CN"/>
        </w:rPr>
        <w:t xml:space="preserve"> cụ thể:</w:t>
      </w:r>
    </w:p>
    <w:tbl>
      <w:tblPr>
        <w:tblW w:w="503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BD5997" w:rsidRPr="00BD5997" w:rsidTr="00BF32B6">
        <w:trPr>
          <w:trHeight w:val="10790"/>
        </w:trPr>
        <w:tc>
          <w:tcPr>
            <w:tcW w:w="5000" w:type="pct"/>
            <w:vAlign w:val="center"/>
          </w:tcPr>
          <w:p w:rsidR="00BD5997" w:rsidRPr="00BD5997" w:rsidRDefault="00BD5997" w:rsidP="00BD5997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hanging="1800"/>
              <w:jc w:val="both"/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  <w:t>Thửa đất :</w:t>
            </w:r>
          </w:p>
          <w:p w:rsidR="00BD5997" w:rsidRPr="00BD5997" w:rsidRDefault="00BD5997" w:rsidP="00BD5997">
            <w:pPr>
              <w:widowControl w:val="0"/>
              <w:numPr>
                <w:ilvl w:val="2"/>
                <w:numId w:val="2"/>
              </w:numPr>
              <w:spacing w:after="0" w:line="360" w:lineRule="auto"/>
              <w:ind w:left="720"/>
              <w:jc w:val="both"/>
              <w:rPr>
                <w:rFonts w:eastAsia="Arial Unicode MS" w:cs="Times New Roman"/>
                <w:b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Thửa đất số 1, tờ bản đồ số 6</w:t>
            </w:r>
          </w:p>
          <w:p w:rsidR="00BD5997" w:rsidRPr="00BD5997" w:rsidRDefault="00BD5997" w:rsidP="00BD5997">
            <w:pPr>
              <w:widowControl w:val="0"/>
              <w:numPr>
                <w:ilvl w:val="2"/>
                <w:numId w:val="2"/>
              </w:numPr>
              <w:spacing w:after="0" w:line="360" w:lineRule="auto"/>
              <w:ind w:left="720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Địa chỉ: Xã Lương Bình, huyện Bến Lức, tỉnh Long An</w:t>
            </w:r>
          </w:p>
          <w:p w:rsidR="00BD5997" w:rsidRPr="00BD5997" w:rsidRDefault="00BD5997" w:rsidP="00BD5997">
            <w:pPr>
              <w:widowControl w:val="0"/>
              <w:numPr>
                <w:ilvl w:val="2"/>
                <w:numId w:val="2"/>
              </w:numPr>
              <w:spacing w:after="0" w:line="360" w:lineRule="auto"/>
              <w:ind w:left="720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Diện tích: 139.492 m</w:t>
            </w:r>
            <w:r w:rsidRPr="00BD5997">
              <w:rPr>
                <w:rFonts w:eastAsia="Arial Unicode MS" w:cs="Times New Roman"/>
                <w:color w:val="000000"/>
                <w:sz w:val="26"/>
                <w:szCs w:val="26"/>
                <w:vertAlign w:val="superscript"/>
                <w:lang w:val="fr-FR" w:eastAsia="zh-CN"/>
              </w:rPr>
              <w:t>2</w:t>
            </w: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 xml:space="preserve"> </w:t>
            </w:r>
          </w:p>
          <w:p w:rsidR="00BD5997" w:rsidRPr="00BD5997" w:rsidRDefault="00BD5997" w:rsidP="00BD5997">
            <w:pPr>
              <w:widowControl w:val="0"/>
              <w:spacing w:after="0" w:line="360" w:lineRule="auto"/>
              <w:ind w:left="720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(Một trăm ba mươi chín nghìn, bốn trăm chín mươi hai mét vuông).</w:t>
            </w:r>
          </w:p>
          <w:p w:rsidR="00BD5997" w:rsidRPr="00BD5997" w:rsidRDefault="00BD5997" w:rsidP="00BD5997">
            <w:pPr>
              <w:widowControl w:val="0"/>
              <w:numPr>
                <w:ilvl w:val="2"/>
                <w:numId w:val="2"/>
              </w:numPr>
              <w:spacing w:after="0" w:line="360" w:lineRule="auto"/>
              <w:ind w:left="720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Hình thức sử dụng: Sử dụng riêng</w:t>
            </w:r>
          </w:p>
          <w:p w:rsidR="00BD5997" w:rsidRPr="00BD5997" w:rsidRDefault="00BD5997" w:rsidP="00BD5997">
            <w:pPr>
              <w:widowControl w:val="0"/>
              <w:numPr>
                <w:ilvl w:val="2"/>
                <w:numId w:val="2"/>
              </w:numPr>
              <w:spacing w:after="0" w:line="360" w:lineRule="auto"/>
              <w:ind w:left="720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 xml:space="preserve">Mục đích sử dụng: Đất cơ sở sản xuất phi nông nghiệp </w:t>
            </w:r>
          </w:p>
          <w:p w:rsidR="00BD5997" w:rsidRPr="00BD5997" w:rsidRDefault="00BD5997" w:rsidP="00BD5997">
            <w:pPr>
              <w:widowControl w:val="0"/>
              <w:numPr>
                <w:ilvl w:val="2"/>
                <w:numId w:val="2"/>
              </w:numPr>
              <w:spacing w:after="0" w:line="360" w:lineRule="auto"/>
              <w:ind w:left="720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Thời hạn sử dụng: Đến ngày 15/05/2056.</w:t>
            </w:r>
          </w:p>
          <w:p w:rsidR="00BD5997" w:rsidRPr="00BD5997" w:rsidRDefault="00BD5997" w:rsidP="00BD5997">
            <w:pPr>
              <w:widowControl w:val="0"/>
              <w:numPr>
                <w:ilvl w:val="2"/>
                <w:numId w:val="2"/>
              </w:numPr>
              <w:spacing w:after="0" w:line="360" w:lineRule="auto"/>
              <w:ind w:left="720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Nguồn gốc sử dụng: Nhà nước cho thuê đất trả tiền hàng năm</w:t>
            </w:r>
          </w:p>
          <w:p w:rsidR="00BD5997" w:rsidRPr="00BD5997" w:rsidRDefault="00BD5997" w:rsidP="00BD5997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hanging="1800"/>
              <w:jc w:val="both"/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  <w:t>Nhà ở : -/-</w:t>
            </w:r>
          </w:p>
          <w:p w:rsidR="00BD5997" w:rsidRPr="00BD5997" w:rsidRDefault="00BD5997" w:rsidP="00BD5997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hanging="1800"/>
              <w:jc w:val="both"/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  <w:t xml:space="preserve">Công trình xây dựng khác: </w:t>
            </w:r>
          </w:p>
          <w:p w:rsidR="00BD5997" w:rsidRPr="00BD5997" w:rsidRDefault="00BD5997" w:rsidP="00BD599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after="120" w:line="360" w:lineRule="auto"/>
              <w:ind w:left="1800" w:hanging="1800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Tên công trình: Nhà xưởng, nhà hành chính, các công trình phụ.</w:t>
            </w:r>
          </w:p>
          <w:tbl>
            <w:tblPr>
              <w:tblW w:w="9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9"/>
              <w:gridCol w:w="1448"/>
              <w:gridCol w:w="1530"/>
              <w:gridCol w:w="1350"/>
              <w:gridCol w:w="1350"/>
              <w:gridCol w:w="1980"/>
            </w:tblGrid>
            <w:tr w:rsidR="00BF32B6" w:rsidRPr="00BD5997" w:rsidTr="00BF32B6">
              <w:trPr>
                <w:trHeight w:val="988"/>
              </w:trPr>
              <w:tc>
                <w:tcPr>
                  <w:tcW w:w="1679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Hạng mục công trình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Diện tích xây dựng (m</w:t>
                  </w: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vertAlign w:val="superscript"/>
                      <w:lang w:val="fr-FR" w:eastAsia="zh-CN"/>
                    </w:rPr>
                    <w:t>2</w:t>
                  </w: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Diện tích sàn (m</w:t>
                  </w: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vertAlign w:val="superscript"/>
                      <w:lang w:val="fr-FR" w:eastAsia="zh-CN"/>
                    </w:rPr>
                    <w:t>2</w:t>
                  </w: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) hoặc công suất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Hình thức sở hữu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Cấp công trình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BD5997" w:rsidRPr="00BD5997" w:rsidRDefault="00BD5997" w:rsidP="00BF32B6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Thời hạn sở hữu</w:t>
                  </w:r>
                </w:p>
              </w:tc>
            </w:tr>
            <w:tr w:rsidR="00BF32B6" w:rsidRPr="00BD5997" w:rsidTr="00BF32B6">
              <w:trPr>
                <w:trHeight w:val="722"/>
              </w:trPr>
              <w:tc>
                <w:tcPr>
                  <w:tcW w:w="1679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Nhà xưởng sản xuất chính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8.136,72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8.136,72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Sở hữu riêng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Cấp 3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BD5997" w:rsidRPr="00BD5997" w:rsidRDefault="00BD5997" w:rsidP="00BD599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</w:tabs>
                    <w:spacing w:after="120" w:line="240" w:lineRule="auto"/>
                    <w:jc w:val="center"/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</w:pPr>
                  <w:r w:rsidRPr="00BD5997">
                    <w:rPr>
                      <w:rFonts w:eastAsia="Arial Unicode MS" w:cs="Times New Roman"/>
                      <w:color w:val="000000"/>
                      <w:sz w:val="26"/>
                      <w:szCs w:val="26"/>
                      <w:lang w:val="fr-FR" w:eastAsia="zh-CN"/>
                    </w:rPr>
                    <w:t>-/-</w:t>
                  </w:r>
                </w:p>
              </w:tc>
            </w:tr>
          </w:tbl>
          <w:p w:rsidR="00BD5997" w:rsidRPr="00BD5997" w:rsidRDefault="00BD5997" w:rsidP="00BD5997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hanging="1800"/>
              <w:jc w:val="both"/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  <w:t>Rừng sản xuất là rừng trồng: -/-</w:t>
            </w:r>
          </w:p>
          <w:p w:rsidR="00BD5997" w:rsidRPr="00BD5997" w:rsidRDefault="00BD5997" w:rsidP="00BD5997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hanging="1800"/>
              <w:jc w:val="both"/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  <w:t>Cây lâu năm: -/-.</w:t>
            </w:r>
          </w:p>
          <w:p w:rsidR="00BD5997" w:rsidRPr="00BD5997" w:rsidRDefault="00BD5997" w:rsidP="00BD5997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720"/>
                <w:tab w:val="left" w:pos="1080"/>
              </w:tabs>
              <w:spacing w:after="120" w:line="360" w:lineRule="auto"/>
              <w:ind w:hanging="1800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</w:pPr>
            <w:r w:rsidRPr="00BD5997">
              <w:rPr>
                <w:rFonts w:eastAsia="Arial Unicode MS" w:cs="Times New Roman"/>
                <w:b/>
                <w:i/>
                <w:color w:val="000000"/>
                <w:sz w:val="26"/>
                <w:szCs w:val="26"/>
                <w:lang w:val="fr-FR" w:eastAsia="zh-CN"/>
              </w:rPr>
              <w:t xml:space="preserve">Ghi chú: </w:t>
            </w: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Trong đó diện tích lộ giới là  212 m</w:t>
            </w:r>
            <w:r w:rsidRPr="00BD5997">
              <w:rPr>
                <w:rFonts w:eastAsia="Arial Unicode MS" w:cs="Times New Roman"/>
                <w:color w:val="000000"/>
                <w:sz w:val="26"/>
                <w:szCs w:val="26"/>
                <w:vertAlign w:val="superscript"/>
                <w:lang w:val="fr-FR" w:eastAsia="zh-CN"/>
              </w:rPr>
              <w:t>2</w:t>
            </w: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fr-FR" w:eastAsia="zh-CN"/>
              </w:rPr>
              <w:t>, diện tích chỉ giới đường sông là 1789 m</w:t>
            </w:r>
            <w:r w:rsidRPr="00BD5997">
              <w:rPr>
                <w:rFonts w:eastAsia="Arial Unicode MS" w:cs="Times New Roman"/>
                <w:color w:val="000000"/>
                <w:sz w:val="26"/>
                <w:szCs w:val="26"/>
                <w:vertAlign w:val="superscript"/>
                <w:lang w:val="fr-FR" w:eastAsia="zh-CN"/>
              </w:rPr>
              <w:t>2</w:t>
            </w:r>
          </w:p>
          <w:p w:rsidR="00BD5997" w:rsidRPr="00BD5997" w:rsidRDefault="00BD5997" w:rsidP="00BD5997">
            <w:pPr>
              <w:tabs>
                <w:tab w:val="left" w:pos="360"/>
                <w:tab w:val="left" w:pos="720"/>
                <w:tab w:val="left" w:pos="1080"/>
              </w:tabs>
              <w:spacing w:after="0" w:line="360" w:lineRule="auto"/>
              <w:ind w:left="-75"/>
              <w:jc w:val="both"/>
              <w:rPr>
                <w:rFonts w:eastAsia="Arial Unicode MS" w:cs="Times New Roman"/>
                <w:szCs w:val="24"/>
                <w:lang w:eastAsia="zh-CN"/>
              </w:rPr>
            </w:pPr>
            <w:r w:rsidRPr="00BD5997">
              <w:rPr>
                <w:rFonts w:eastAsia="Arial Unicode MS" w:cs="Times New Roman"/>
                <w:iCs/>
                <w:color w:val="000000"/>
                <w:sz w:val="26"/>
                <w:szCs w:val="26"/>
                <w:lang w:val="pl-PL" w:eastAsia="zh-CN"/>
              </w:rPr>
              <w:t xml:space="preserve">Bên chào mua có trách nhiệm thực hiện toàn bộ các thủ tục pháp lý và chi phí để chuyển đổi chủ sở hữu </w:t>
            </w:r>
            <w:r w:rsidRPr="00BD5997">
              <w:rPr>
                <w:rFonts w:eastAsia="Arial Unicode MS" w:cs="Times New Roman"/>
                <w:iCs/>
                <w:color w:val="000000"/>
                <w:sz w:val="26"/>
                <w:szCs w:val="26"/>
                <w:lang w:eastAsia="zh-CN"/>
              </w:rPr>
              <w:t xml:space="preserve">Quyền sử dụng đất, Quyền sở hữu nhà ở và tài sản khác gắn liền với đất </w:t>
            </w:r>
            <w:r w:rsidRPr="00BD5997">
              <w:rPr>
                <w:rFonts w:eastAsia="Arial Unicode MS" w:cs="Times New Roman"/>
                <w:iCs/>
                <w:color w:val="000000"/>
                <w:sz w:val="26"/>
                <w:szCs w:val="26"/>
                <w:lang w:val="pl-PL" w:eastAsia="zh-CN"/>
              </w:rPr>
              <w:t>và các thủ tục pháp lý liên quan.</w:t>
            </w:r>
          </w:p>
        </w:tc>
      </w:tr>
    </w:tbl>
    <w:p w:rsidR="00BD5997" w:rsidRPr="00BD5997" w:rsidRDefault="00BD5997" w:rsidP="00BD5997">
      <w:pPr>
        <w:widowControl w:val="0"/>
        <w:tabs>
          <w:tab w:val="left" w:pos="360"/>
          <w:tab w:val="left" w:pos="720"/>
          <w:tab w:val="left" w:pos="1080"/>
          <w:tab w:val="left" w:pos="1134"/>
        </w:tabs>
        <w:spacing w:before="120" w:after="0" w:line="360" w:lineRule="auto"/>
        <w:jc w:val="both"/>
        <w:rPr>
          <w:rFonts w:eastAsia="Arial Unicode MS" w:cs="Times New Roman"/>
          <w:b/>
          <w:bCs/>
          <w:color w:val="000000"/>
          <w:sz w:val="26"/>
          <w:szCs w:val="26"/>
          <w:lang w:val="pl-PL" w:eastAsia="zh-CN"/>
        </w:rPr>
      </w:pPr>
    </w:p>
    <w:p w:rsidR="00BD5997" w:rsidRPr="00BD5997" w:rsidRDefault="00BD5997" w:rsidP="00BD5997">
      <w:pPr>
        <w:widowControl w:val="0"/>
        <w:tabs>
          <w:tab w:val="left" w:pos="360"/>
          <w:tab w:val="left" w:pos="720"/>
          <w:tab w:val="left" w:pos="1080"/>
          <w:tab w:val="left" w:pos="1134"/>
        </w:tabs>
        <w:spacing w:before="120" w:after="0" w:line="360" w:lineRule="auto"/>
        <w:jc w:val="both"/>
        <w:rPr>
          <w:rFonts w:eastAsia="Arial Unicode MS" w:cs="Times New Roman"/>
          <w:bCs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b/>
          <w:bCs/>
          <w:color w:val="000000"/>
          <w:sz w:val="26"/>
          <w:szCs w:val="26"/>
          <w:lang w:val="pl-PL" w:eastAsia="zh-CN"/>
        </w:rPr>
        <w:lastRenderedPageBreak/>
        <w:t xml:space="preserve">2. Giá chào bán công khai: </w:t>
      </w:r>
      <w:r w:rsidRPr="00BD5997">
        <w:rPr>
          <w:rFonts w:eastAsia="Arial Unicode MS" w:cs="Times New Roman"/>
          <w:bCs/>
          <w:color w:val="000000"/>
          <w:sz w:val="26"/>
          <w:szCs w:val="26"/>
          <w:lang w:val="pl-PL" w:eastAsia="zh-CN"/>
        </w:rPr>
        <w:t xml:space="preserve">Giá chào bán tài sản là: </w:t>
      </w:r>
      <w:r w:rsidRPr="00BD5997">
        <w:rPr>
          <w:rFonts w:eastAsia="Arial Unicode MS" w:cs="Times New Roman"/>
          <w:b/>
          <w:bCs/>
          <w:color w:val="000000"/>
          <w:sz w:val="26"/>
          <w:szCs w:val="26"/>
          <w:lang w:val="pl-PL" w:eastAsia="zh-CN"/>
        </w:rPr>
        <w:t>99.500.000.000 VNĐ</w:t>
      </w:r>
      <w:r w:rsidRPr="00BD5997">
        <w:rPr>
          <w:rFonts w:eastAsia="Arial Unicode MS" w:cs="Times New Roman"/>
          <w:bCs/>
          <w:color w:val="000000"/>
          <w:sz w:val="26"/>
          <w:szCs w:val="26"/>
          <w:lang w:val="pl-PL" w:eastAsia="zh-CN"/>
        </w:rPr>
        <w:t xml:space="preserve"> (Chín mươi chín tỷ năm trăm triệu đồng)</w:t>
      </w:r>
    </w:p>
    <w:p w:rsidR="00BD5997" w:rsidRPr="00BD5997" w:rsidRDefault="00BD5997" w:rsidP="00BD5997">
      <w:pPr>
        <w:numPr>
          <w:ilvl w:val="0"/>
          <w:numId w:val="4"/>
        </w:numPr>
        <w:tabs>
          <w:tab w:val="left" w:leader="dot" w:pos="8611"/>
        </w:tabs>
        <w:spacing w:after="0" w:line="312" w:lineRule="auto"/>
        <w:ind w:left="284" w:hanging="284"/>
        <w:contextualSpacing/>
        <w:jc w:val="both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b/>
          <w:sz w:val="26"/>
          <w:szCs w:val="26"/>
          <w:lang w:val="pl-PL" w:eastAsia="zh-CN"/>
        </w:rPr>
        <w:t>Bên chào mua kiểm tra toàn bộ tài sản sẽ mua và ký cam kết xác nhận đã tìm hiểu đầy đủ về tài sản nguyên trạng nhà máy:</w:t>
      </w:r>
      <w:r w:rsidRPr="00BD5997">
        <w:rPr>
          <w:rFonts w:eastAsia="Arial Unicode MS" w:cs="Times New Roman"/>
          <w:sz w:val="26"/>
          <w:szCs w:val="26"/>
          <w:lang w:val="pl-PL" w:eastAsia="zh-CN"/>
        </w:rPr>
        <w:t xml:space="preserve"> Từ 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>ngày 18/09/2017 đến ngày 29/09/2017</w:t>
      </w:r>
    </w:p>
    <w:p w:rsidR="00BD5997" w:rsidRPr="00BD5997" w:rsidRDefault="00BD5997" w:rsidP="00BD5997">
      <w:pPr>
        <w:keepNext/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284" w:hanging="284"/>
        <w:jc w:val="both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b/>
          <w:color w:val="000000"/>
          <w:sz w:val="26"/>
          <w:szCs w:val="26"/>
          <w:lang w:val="pl-PL" w:eastAsia="zh-CN"/>
        </w:rPr>
        <w:t>Thời gian nhận HSCBCK: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 xml:space="preserve"> Từ 08 giờ 00 phút ngày 18 tháng 09 năm 2017 đến trước 09 giờ 00 phút ngày 29 tháng 09 năm 2017 (trong giờ hành chính).</w:t>
      </w:r>
    </w:p>
    <w:p w:rsidR="00BD5997" w:rsidRPr="00BD5997" w:rsidRDefault="00BD5997" w:rsidP="00BD5997">
      <w:pPr>
        <w:keepNext/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284" w:hanging="284"/>
        <w:jc w:val="both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b/>
          <w:color w:val="000000"/>
          <w:sz w:val="26"/>
          <w:szCs w:val="26"/>
          <w:lang w:val="pl-PL" w:eastAsia="zh-CN"/>
        </w:rPr>
        <w:t>Thời điểm đóng HSCM: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 xml:space="preserve"> 09 giờ 00 phút ngày 29 tháng 09 năm 2017.</w:t>
      </w:r>
    </w:p>
    <w:p w:rsidR="00BD5997" w:rsidRPr="00BD5997" w:rsidRDefault="00BD5997" w:rsidP="00BD5997">
      <w:pPr>
        <w:keepNext/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284" w:hanging="284"/>
        <w:jc w:val="both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b/>
          <w:color w:val="000000"/>
          <w:sz w:val="26"/>
          <w:szCs w:val="26"/>
          <w:lang w:val="pl-PL" w:eastAsia="zh-CN"/>
        </w:rPr>
        <w:t>Hồ sơ chào mua (phần HSĐXNL):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 xml:space="preserve"> Được mở công khai vào 09 giờ 30 phút ngày 29 tháng 09 năm 2017 tại</w:t>
      </w:r>
      <w:r w:rsidRPr="00BD5997">
        <w:rPr>
          <w:rFonts w:eastAsia="Arial Unicode MS" w:cs="Times New Roman"/>
          <w:color w:val="000000"/>
          <w:sz w:val="26"/>
          <w:szCs w:val="26"/>
          <w:lang w:val="nl-NL" w:eastAsia="zh-CN"/>
        </w:rPr>
        <w:t xml:space="preserve"> Công ty Cổ phần Vinaconex Sài Gòn  - Số 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>47 Điện Biên Phủ, Phường Đa Kao, quận 1, thành phố Hồ Chí Minh.</w:t>
      </w:r>
    </w:p>
    <w:p w:rsidR="00BD5997" w:rsidRPr="00BD5997" w:rsidRDefault="00BD5997" w:rsidP="00BD5997">
      <w:pPr>
        <w:numPr>
          <w:ilvl w:val="0"/>
          <w:numId w:val="4"/>
        </w:numPr>
        <w:spacing w:before="60" w:after="60" w:line="360" w:lineRule="auto"/>
        <w:ind w:left="284" w:hanging="284"/>
        <w:contextualSpacing/>
        <w:jc w:val="both"/>
        <w:rPr>
          <w:rFonts w:eastAsia="Arial Unicode MS" w:cs="Times New Roman"/>
          <w:b/>
          <w:bCs/>
          <w:color w:val="000000"/>
          <w:sz w:val="26"/>
          <w:szCs w:val="26"/>
          <w:lang w:eastAsia="zh-CN"/>
        </w:rPr>
      </w:pPr>
      <w:r w:rsidRPr="00BD5997">
        <w:rPr>
          <w:rFonts w:eastAsia="Arial Unicode MS" w:cs="Times New Roman"/>
          <w:b/>
          <w:color w:val="000000"/>
          <w:sz w:val="26"/>
          <w:szCs w:val="26"/>
          <w:lang w:val="pl-PL" w:eastAsia="zh-CN"/>
        </w:rPr>
        <w:t>Hồ sơ chào mua (phần HSĐXTC)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>: Được mở vào 09 giờ 30 phút ngày 03 tháng 10 năm 2017 tại</w:t>
      </w:r>
      <w:r w:rsidRPr="00BD5997">
        <w:rPr>
          <w:rFonts w:eastAsia="Arial Unicode MS" w:cs="Times New Roman"/>
          <w:color w:val="000000"/>
          <w:sz w:val="26"/>
          <w:szCs w:val="26"/>
          <w:lang w:val="nl-NL" w:eastAsia="zh-CN"/>
        </w:rPr>
        <w:t xml:space="preserve"> Công ty Cổ phần Vinaconex Sài Gòn  - Số 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>47 Điện Biên Phủ, Phường Đa Kao, quận 1, thành phố Hồ Chí Minh</w:t>
      </w:r>
      <w:r w:rsidRPr="00BD5997">
        <w:rPr>
          <w:rFonts w:eastAsia="Arial Unicode MS" w:cs="Times New Roman"/>
          <w:sz w:val="26"/>
          <w:szCs w:val="26"/>
          <w:lang w:val="pl-PL" w:eastAsia="zh-CN"/>
        </w:rPr>
        <w:t>.</w:t>
      </w:r>
    </w:p>
    <w:p w:rsidR="00BD5997" w:rsidRPr="00BD5997" w:rsidRDefault="00BD5997" w:rsidP="00BD5997">
      <w:pPr>
        <w:numPr>
          <w:ilvl w:val="0"/>
          <w:numId w:val="4"/>
        </w:numPr>
        <w:spacing w:before="60" w:after="60" w:line="360" w:lineRule="auto"/>
        <w:ind w:left="284" w:hanging="284"/>
        <w:contextualSpacing/>
        <w:jc w:val="both"/>
        <w:rPr>
          <w:rFonts w:eastAsia="Arial Unicode MS" w:cs="Times New Roman"/>
          <w:b/>
          <w:bCs/>
          <w:color w:val="000000"/>
          <w:sz w:val="26"/>
          <w:szCs w:val="26"/>
          <w:lang w:eastAsia="zh-CN"/>
        </w:rPr>
      </w:pPr>
      <w:r w:rsidRPr="00BD5997">
        <w:rPr>
          <w:rFonts w:eastAsia="Arial Unicode MS" w:cs="Times New Roman"/>
          <w:b/>
          <w:bCs/>
          <w:color w:val="000000"/>
          <w:sz w:val="26"/>
          <w:szCs w:val="26"/>
          <w:lang w:eastAsia="zh-CN"/>
        </w:rPr>
        <w:t xml:space="preserve">Địa điểm đăng ký, phát hành hồ sơ chào mua: </w:t>
      </w:r>
    </w:p>
    <w:p w:rsidR="00BD5997" w:rsidRPr="00BD5997" w:rsidRDefault="00BD5997" w:rsidP="00BD5997">
      <w:pPr>
        <w:keepNext/>
        <w:widowControl w:val="0"/>
        <w:tabs>
          <w:tab w:val="left" w:pos="360"/>
          <w:tab w:val="left" w:pos="720"/>
          <w:tab w:val="left" w:pos="1080"/>
          <w:tab w:val="left" w:pos="1440"/>
        </w:tabs>
        <w:suppressAutoHyphens/>
        <w:autoSpaceDE w:val="0"/>
        <w:spacing w:after="0" w:line="360" w:lineRule="auto"/>
        <w:ind w:left="284" w:hanging="284"/>
        <w:jc w:val="both"/>
        <w:rPr>
          <w:rFonts w:eastAsia="Arial Unicode MS" w:cs="Times New Roman"/>
          <w:b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b/>
          <w:color w:val="000000"/>
          <w:sz w:val="26"/>
          <w:szCs w:val="26"/>
          <w:lang w:val="pl-PL" w:eastAsia="zh-CN"/>
        </w:rPr>
        <w:t xml:space="preserve">* CÔNG TY CỔ PHẦN VINACONEX SÀI GÒN, </w:t>
      </w:r>
    </w:p>
    <w:p w:rsidR="00BD5997" w:rsidRPr="00BD5997" w:rsidRDefault="00BD5997" w:rsidP="00BD5997">
      <w:pPr>
        <w:keepNext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120" w:line="360" w:lineRule="auto"/>
        <w:ind w:left="284" w:hanging="284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>-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  <w:t>Địa chỉ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  <w:t xml:space="preserve">: Lầu 8 Tòa nhà Vinaconex, số 47 Điện Biên Phủ, phường  Đakao, quận 1, Tp. Hồ Chí Minh. </w:t>
      </w:r>
    </w:p>
    <w:p w:rsidR="00BD5997" w:rsidRPr="00BD5997" w:rsidRDefault="00BD5997" w:rsidP="00BD5997">
      <w:pPr>
        <w:keepNext/>
        <w:widowControl w:val="0"/>
        <w:tabs>
          <w:tab w:val="left" w:pos="360"/>
          <w:tab w:val="left" w:pos="720"/>
          <w:tab w:val="left" w:pos="1080"/>
          <w:tab w:val="left" w:pos="1440"/>
        </w:tabs>
        <w:spacing w:after="120" w:line="360" w:lineRule="auto"/>
        <w:ind w:left="284" w:hanging="284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>-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  <w:t>Điện thoại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  <w:t xml:space="preserve">: (028) 3910 4813  </w:t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  <w:t>- Fax: (028) 3910 4485.</w:t>
      </w:r>
    </w:p>
    <w:p w:rsidR="00BD5997" w:rsidRPr="00BD5997" w:rsidRDefault="00BD5997" w:rsidP="00BD5997">
      <w:pPr>
        <w:keepNext/>
        <w:widowControl w:val="0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284" w:hanging="284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</w:r>
      <w:r w:rsidRPr="00BD5997">
        <w:rPr>
          <w:rFonts w:eastAsia="Arial Unicode MS" w:cs="Times New Roman"/>
          <w:color w:val="000000"/>
          <w:sz w:val="26"/>
          <w:szCs w:val="26"/>
          <w:lang w:val="pl-PL" w:eastAsia="zh-CN"/>
        </w:rPr>
        <w:tab/>
        <w:t xml:space="preserve">       </w:t>
      </w:r>
    </w:p>
    <w:tbl>
      <w:tblPr>
        <w:tblW w:w="9786" w:type="dxa"/>
        <w:tblInd w:w="-3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86"/>
        <w:gridCol w:w="5400"/>
      </w:tblGrid>
      <w:tr w:rsidR="00BD5997" w:rsidRPr="00BD5997" w:rsidTr="00BF32B6">
        <w:trPr>
          <w:trHeight w:val="2653"/>
        </w:trPr>
        <w:tc>
          <w:tcPr>
            <w:tcW w:w="4386" w:type="dxa"/>
            <w:tcBorders>
              <w:bottom w:val="nil"/>
            </w:tcBorders>
          </w:tcPr>
          <w:p w:rsidR="00BD5997" w:rsidRPr="00BD5997" w:rsidRDefault="00BD5997" w:rsidP="00BD5997">
            <w:pPr>
              <w:spacing w:before="120" w:after="120" w:line="320" w:lineRule="exact"/>
              <w:jc w:val="both"/>
              <w:rPr>
                <w:rFonts w:eastAsia="Arial Unicode MS" w:cs="Times New Roman"/>
                <w:color w:val="000000"/>
                <w:sz w:val="26"/>
                <w:szCs w:val="26"/>
                <w:lang w:val="pl-PL" w:eastAsia="zh-CN"/>
              </w:rPr>
            </w:pPr>
            <w:r w:rsidRPr="00BD5997">
              <w:rPr>
                <w:rFonts w:eastAsia="Arial Unicode MS" w:cs="Times New Roman"/>
                <w:color w:val="000000"/>
                <w:sz w:val="26"/>
                <w:szCs w:val="26"/>
                <w:lang w:val="pl-PL" w:eastAsia="zh-CN"/>
              </w:rPr>
              <w:t xml:space="preserve"> </w:t>
            </w:r>
          </w:p>
          <w:p w:rsidR="00BD5997" w:rsidRPr="00BD5997" w:rsidRDefault="00BD5997" w:rsidP="00BD5997">
            <w:pPr>
              <w:spacing w:before="120" w:after="120"/>
              <w:jc w:val="both"/>
              <w:rPr>
                <w:rFonts w:eastAsia="Arial Unicode MS" w:cs="Times New Roman"/>
                <w:b/>
                <w:i/>
                <w:sz w:val="26"/>
                <w:szCs w:val="26"/>
                <w:u w:val="single"/>
                <w:lang w:eastAsia="zh-CN"/>
              </w:rPr>
            </w:pPr>
            <w:r w:rsidRPr="00BD5997">
              <w:rPr>
                <w:rFonts w:eastAsia="Arial Unicode MS" w:cs="Times New Roman"/>
                <w:b/>
                <w:i/>
                <w:sz w:val="26"/>
                <w:szCs w:val="26"/>
                <w:u w:val="single"/>
                <w:lang w:eastAsia="zh-CN"/>
              </w:rPr>
              <w:t xml:space="preserve">Nơi nhận: </w:t>
            </w:r>
          </w:p>
          <w:p w:rsidR="00BD5997" w:rsidRPr="00BD5997" w:rsidRDefault="00BD5997" w:rsidP="00BD5997">
            <w:pPr>
              <w:spacing w:after="0"/>
              <w:ind w:right="-288"/>
              <w:jc w:val="both"/>
              <w:rPr>
                <w:rFonts w:eastAsia="Arial Unicode MS" w:cs="Times New Roman"/>
                <w:i/>
                <w:szCs w:val="26"/>
                <w:lang w:val="vi-VN" w:eastAsia="zh-CN"/>
              </w:rPr>
            </w:pPr>
            <w:r w:rsidRPr="00BD5997">
              <w:rPr>
                <w:rFonts w:eastAsia="Arial Unicode MS" w:cs="Times New Roman"/>
                <w:i/>
                <w:szCs w:val="26"/>
                <w:lang w:val="vi-VN" w:eastAsia="zh-CN"/>
              </w:rPr>
              <w:t xml:space="preserve">- Niêm yết tại </w:t>
            </w:r>
            <w:r w:rsidRPr="00BD5997">
              <w:rPr>
                <w:rFonts w:eastAsia="Arial Unicode MS" w:cs="Times New Roman"/>
                <w:i/>
                <w:szCs w:val="26"/>
                <w:lang w:eastAsia="zh-CN"/>
              </w:rPr>
              <w:t xml:space="preserve">UBND Cấp xã </w:t>
            </w:r>
            <w:r w:rsidRPr="00BD5997">
              <w:rPr>
                <w:rFonts w:eastAsia="Arial Unicode MS" w:cs="Times New Roman"/>
                <w:i/>
                <w:szCs w:val="26"/>
                <w:lang w:val="vi-VN" w:eastAsia="zh-CN"/>
              </w:rPr>
              <w:t>nơi có tài sản</w:t>
            </w:r>
            <w:r w:rsidRPr="00BD5997">
              <w:rPr>
                <w:rFonts w:eastAsia="Arial Unicode MS" w:cs="Times New Roman"/>
                <w:i/>
                <w:color w:val="000000"/>
                <w:szCs w:val="26"/>
                <w:lang w:val="vi-VN" w:eastAsia="zh-CN"/>
              </w:rPr>
              <w:t>.</w:t>
            </w:r>
          </w:p>
          <w:p w:rsidR="00BD5997" w:rsidRPr="00BD5997" w:rsidRDefault="00BD5997" w:rsidP="00BD5997">
            <w:pPr>
              <w:spacing w:after="0"/>
              <w:ind w:right="-288"/>
              <w:jc w:val="both"/>
              <w:rPr>
                <w:rFonts w:eastAsia="Arial Unicode MS" w:cs="Times New Roman"/>
                <w:i/>
                <w:szCs w:val="26"/>
                <w:lang w:eastAsia="zh-CN"/>
              </w:rPr>
            </w:pPr>
            <w:r w:rsidRPr="00BD5997">
              <w:rPr>
                <w:rFonts w:eastAsia="Arial Unicode MS" w:cs="Times New Roman"/>
                <w:i/>
                <w:szCs w:val="26"/>
                <w:lang w:val="vi-VN" w:eastAsia="zh-CN"/>
              </w:rPr>
              <w:t>- Niêm yết tại</w:t>
            </w:r>
            <w:r w:rsidRPr="00BD5997">
              <w:rPr>
                <w:rFonts w:eastAsia="Arial Unicode MS" w:cs="Times New Roman"/>
                <w:i/>
                <w:szCs w:val="26"/>
                <w:lang w:eastAsia="zh-CN"/>
              </w:rPr>
              <w:t xml:space="preserve"> VP</w:t>
            </w:r>
            <w:r w:rsidRPr="00BD5997">
              <w:rPr>
                <w:rFonts w:eastAsia="Arial Unicode MS" w:cs="Times New Roman"/>
                <w:i/>
                <w:szCs w:val="26"/>
                <w:lang w:val="vi-VN" w:eastAsia="zh-CN"/>
              </w:rPr>
              <w:t xml:space="preserve"> Công ty, </w:t>
            </w:r>
            <w:r w:rsidRPr="00BD5997">
              <w:rPr>
                <w:rFonts w:eastAsia="Arial Unicode MS" w:cs="Times New Roman"/>
                <w:i/>
                <w:szCs w:val="26"/>
                <w:lang w:eastAsia="zh-CN"/>
              </w:rPr>
              <w:t>địa điểm tọa lạc NM</w:t>
            </w:r>
          </w:p>
          <w:p w:rsidR="00BD5997" w:rsidRPr="00BD5997" w:rsidRDefault="00BD5997" w:rsidP="00BD5997">
            <w:pPr>
              <w:spacing w:after="0"/>
              <w:ind w:right="-288"/>
              <w:jc w:val="both"/>
              <w:rPr>
                <w:rFonts w:eastAsia="Arial Unicode MS" w:cs="Times New Roman"/>
                <w:sz w:val="26"/>
                <w:szCs w:val="26"/>
                <w:lang w:eastAsia="zh-CN"/>
              </w:rPr>
            </w:pPr>
            <w:r w:rsidRPr="00BD5997">
              <w:rPr>
                <w:rFonts w:eastAsia="Arial Unicode MS" w:cs="Times New Roman"/>
                <w:i/>
                <w:szCs w:val="26"/>
                <w:lang w:eastAsia="zh-CN"/>
              </w:rPr>
              <w:t xml:space="preserve">- </w:t>
            </w:r>
            <w:r w:rsidRPr="00BD5997">
              <w:rPr>
                <w:rFonts w:eastAsia="Arial Unicode MS" w:cs="Times New Roman"/>
                <w:i/>
                <w:szCs w:val="26"/>
                <w:lang w:val="vi-VN" w:eastAsia="zh-CN"/>
              </w:rPr>
              <w:t xml:space="preserve">- Lưu VP, HS.                                                                                                                        </w:t>
            </w:r>
          </w:p>
        </w:tc>
        <w:tc>
          <w:tcPr>
            <w:tcW w:w="5400" w:type="dxa"/>
            <w:tcBorders>
              <w:bottom w:val="nil"/>
            </w:tcBorders>
          </w:tcPr>
          <w:p w:rsidR="00BD5997" w:rsidRPr="00BD5997" w:rsidRDefault="00BF32B6" w:rsidP="00BF32B6">
            <w:pPr>
              <w:spacing w:after="0" w:line="320" w:lineRule="exact"/>
              <w:ind w:hanging="378"/>
              <w:rPr>
                <w:rFonts w:eastAsia="Arial Unicode MS" w:cs="Times New Roman"/>
                <w:i/>
                <w:sz w:val="26"/>
                <w:szCs w:val="26"/>
                <w:lang w:eastAsia="zh-CN"/>
              </w:rPr>
            </w:pPr>
            <w:r>
              <w:rPr>
                <w:rFonts w:eastAsia="Arial Unicode MS" w:cs="Times New Roman"/>
                <w:i/>
                <w:sz w:val="26"/>
                <w:szCs w:val="26"/>
                <w:lang w:eastAsia="zh-CN"/>
              </w:rPr>
              <w:t xml:space="preserve">          </w:t>
            </w:r>
            <w:r w:rsidR="00BD5997" w:rsidRPr="00BD5997">
              <w:rPr>
                <w:rFonts w:eastAsia="Arial Unicode MS" w:cs="Times New Roman"/>
                <w:i/>
                <w:sz w:val="26"/>
                <w:szCs w:val="26"/>
                <w:lang w:eastAsia="zh-CN"/>
              </w:rPr>
              <w:t>TP. Hồ Chí Minh, ngày 14 tháng 09 năm 2017</w:t>
            </w:r>
          </w:p>
          <w:p w:rsidR="00BD5997" w:rsidRDefault="00BF32B6" w:rsidP="00FD5748">
            <w:pPr>
              <w:spacing w:after="0" w:line="320" w:lineRule="exact"/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="00FD5748"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 xml:space="preserve">      </w:t>
            </w:r>
            <w:r w:rsidR="00BD5997" w:rsidRPr="00BD5997"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>CÔNG TY CP VINACONEX SÀI GÒN</w:t>
            </w:r>
          </w:p>
          <w:p w:rsidR="00BF32B6" w:rsidRDefault="00BF32B6" w:rsidP="00BF32B6">
            <w:pPr>
              <w:spacing w:after="0" w:line="320" w:lineRule="exact"/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 xml:space="preserve">                           </w:t>
            </w:r>
            <w:r w:rsidR="00BD5997"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>PHÓ GIÁM ĐỐC</w:t>
            </w:r>
          </w:p>
          <w:p w:rsidR="00BD5997" w:rsidRPr="00BD5997" w:rsidRDefault="00BF32B6" w:rsidP="00BF32B6">
            <w:pPr>
              <w:spacing w:after="0" w:line="320" w:lineRule="exact"/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 xml:space="preserve">                                    </w:t>
            </w:r>
            <w:r w:rsidR="00BD5997" w:rsidRPr="00BD5997"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>(Đã ký)</w:t>
            </w:r>
          </w:p>
          <w:p w:rsidR="00BD5997" w:rsidRPr="00BD5997" w:rsidRDefault="00BD5997" w:rsidP="00BD5997">
            <w:pPr>
              <w:spacing w:before="120" w:after="120" w:line="320" w:lineRule="exact"/>
              <w:jc w:val="center"/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</w:pPr>
          </w:p>
          <w:p w:rsidR="00BD5997" w:rsidRPr="00BD5997" w:rsidRDefault="00BD5997" w:rsidP="00BD5997">
            <w:pPr>
              <w:spacing w:before="120" w:after="120" w:line="320" w:lineRule="exact"/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</w:pPr>
          </w:p>
          <w:p w:rsidR="00BD5997" w:rsidRPr="00BD5997" w:rsidRDefault="00BF32B6" w:rsidP="00BD5997">
            <w:pPr>
              <w:spacing w:before="120" w:after="120" w:line="320" w:lineRule="exact"/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 xml:space="preserve">                           </w:t>
            </w:r>
            <w:r w:rsidR="00BD5997"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>P</w:t>
            </w:r>
            <w:bookmarkStart w:id="0" w:name="_GoBack"/>
            <w:bookmarkEnd w:id="0"/>
            <w:r w:rsidR="00BD5997">
              <w:rPr>
                <w:rFonts w:eastAsia="Arial Unicode MS" w:cs="Times New Roman"/>
                <w:b/>
                <w:sz w:val="26"/>
                <w:szCs w:val="26"/>
                <w:lang w:eastAsia="zh-CN"/>
              </w:rPr>
              <w:t>HAN HUY DIỄN</w:t>
            </w:r>
          </w:p>
        </w:tc>
      </w:tr>
    </w:tbl>
    <w:p w:rsidR="00BD5997" w:rsidRPr="00BD5997" w:rsidRDefault="00BD5997" w:rsidP="00BD5997">
      <w:pPr>
        <w:keepNext/>
        <w:widowControl w:val="0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284" w:hanging="284"/>
        <w:rPr>
          <w:rFonts w:eastAsia="Arial Unicode MS" w:cs="Times New Roman"/>
          <w:color w:val="000000"/>
          <w:sz w:val="26"/>
          <w:szCs w:val="26"/>
          <w:lang w:val="pl-PL" w:eastAsia="zh-CN"/>
        </w:rPr>
      </w:pPr>
    </w:p>
    <w:p w:rsidR="00997A19" w:rsidRDefault="00997A19"/>
    <w:sectPr w:rsidR="00997A19" w:rsidSect="00BF32B6">
      <w:pgSz w:w="12240" w:h="15840"/>
      <w:pgMar w:top="90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1297"/>
    <w:multiLevelType w:val="hybridMultilevel"/>
    <w:tmpl w:val="7F288640"/>
    <w:lvl w:ilvl="0" w:tplc="34F2710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685540"/>
    <w:multiLevelType w:val="hybridMultilevel"/>
    <w:tmpl w:val="7BBA2862"/>
    <w:lvl w:ilvl="0" w:tplc="B3983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D01F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A5E9A"/>
    <w:multiLevelType w:val="hybridMultilevel"/>
    <w:tmpl w:val="DCB8F838"/>
    <w:lvl w:ilvl="0" w:tplc="0F1E5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1960"/>
    <w:multiLevelType w:val="hybridMultilevel"/>
    <w:tmpl w:val="EC52BA26"/>
    <w:lvl w:ilvl="0" w:tplc="B3983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D01F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97"/>
    <w:rsid w:val="00997A19"/>
    <w:rsid w:val="00BD5997"/>
    <w:rsid w:val="00BF32B6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2017-12-29T07:52:00Z</dcterms:created>
  <dcterms:modified xsi:type="dcterms:W3CDTF">2017-12-29T08:07:00Z</dcterms:modified>
</cp:coreProperties>
</file>